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A" w:rsidRDefault="0074615A" w:rsidP="0074615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Curriculum Vitae </w:t>
      </w:r>
    </w:p>
    <w:p w:rsidR="0074615A" w:rsidRDefault="0074615A" w:rsidP="00746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KEVIN S. CAHILL, MD</w:t>
      </w:r>
    </w:p>
    <w:p w:rsidR="0074615A" w:rsidRDefault="0074615A" w:rsidP="0074615A">
      <w:pPr>
        <w:pStyle w:val="Default"/>
        <w:rPr>
          <w:sz w:val="28"/>
          <w:szCs w:val="28"/>
        </w:rPr>
      </w:pPr>
    </w:p>
    <w:p w:rsidR="0074615A" w:rsidRDefault="0074615A" w:rsidP="007461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EMPLOYMENT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Locums Neurosurgery Attending: </w:t>
      </w:r>
      <w:r>
        <w:rPr>
          <w:sz w:val="23"/>
          <w:szCs w:val="23"/>
        </w:rPr>
        <w:t>March 2018</w:t>
      </w:r>
      <w:r>
        <w:rPr>
          <w:sz w:val="23"/>
          <w:szCs w:val="23"/>
        </w:rPr>
        <w:t xml:space="preserve">-Current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Cape Fear Valley Health System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Neurosurgery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Fayetteville, NC  28304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Locums Neurosurgery Attending: August 2017-Current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Central Maine Medical Center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Lewiston, ME 04240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Carolina Neurosurgery and Spine Associates: August 2012-June 2017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2"/>
          <w:szCs w:val="22"/>
        </w:rPr>
        <w:t>C</w:t>
      </w:r>
      <w:r>
        <w:rPr>
          <w:sz w:val="23"/>
          <w:szCs w:val="23"/>
        </w:rPr>
        <w:t xml:space="preserve">omplex/Reconstructive Spine Surgery and Minimally Invasive Spine Surgery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225 Baldwin Avenue, Charlotte, NC 28204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LICENSURE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Board Certified American Board of Neurological Surgery, 2015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New Jersey Medical License, 2017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Maine Medical License (temporary), 2017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Carolina Medical License, 2012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South Carolina Medical License, 2012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TRAINING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Post-Residency Fellowship: July 2011-July 2012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Miami Miller School of Medicine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Complex and Minimally Invasive Spine Surgery Fellow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Neurosurgery Chief Resident: July 2010 – June 2011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Brigham and Women’s Hospital, Harvard Medical School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Neurosurgery Resident: July 2006 - June 2011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Brigham and Women’s Hospital, Children’s Hospital Boston,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Harvard Medical School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General Surgery Intern: June 2005 - June 2006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Brigham and Women’s Hospital, Harvard Medical School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MEDICAL EDUCATION </w:t>
      </w:r>
      <w:bookmarkStart w:id="0" w:name="_GoBack"/>
      <w:bookmarkEnd w:id="0"/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Harvard School of Public Health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M.P.H 06/2008-06/2009 Clinical Effectiveness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Florida, College of Medicine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MD/Ph.D. Program 09/1998-05/2005 MD with Honors 5/2005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Ph.D. 2003 Microbiology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Junior Honors 09/1997-05/2005 Accelerated BS/MD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Medical Program degree program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B.S. with Honors 1999 Biological Sciences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b/>
          <w:bCs/>
          <w:sz w:val="23"/>
          <w:szCs w:val="23"/>
        </w:rPr>
      </w:pPr>
    </w:p>
    <w:p w:rsidR="0074615A" w:rsidRDefault="0074615A" w:rsidP="0074615A">
      <w:pPr>
        <w:pStyle w:val="Default"/>
        <w:rPr>
          <w:b/>
          <w:bCs/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UNDERGRADUATE EDUCATION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Columbia University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Undergraduate student 1996-1997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Rice University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Undergraduate student 1995-1996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PEER REVIEWED PUBLICATIONS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Toma</w:t>
      </w:r>
      <w:proofErr w:type="spellEnd"/>
      <w:r>
        <w:rPr>
          <w:sz w:val="23"/>
          <w:szCs w:val="23"/>
        </w:rPr>
        <w:t xml:space="preserve"> C, </w:t>
      </w:r>
      <w:proofErr w:type="spellStart"/>
      <w:r>
        <w:rPr>
          <w:sz w:val="23"/>
          <w:szCs w:val="23"/>
        </w:rPr>
        <w:t>Pittenger</w:t>
      </w:r>
      <w:proofErr w:type="spellEnd"/>
      <w:r>
        <w:rPr>
          <w:sz w:val="23"/>
          <w:szCs w:val="23"/>
        </w:rPr>
        <w:t xml:space="preserve"> MF, Cahill KS, Byrne BJ and Kessler PD. Adult human mesenchymal stem cells differentiate to a </w:t>
      </w:r>
      <w:proofErr w:type="spellStart"/>
      <w:r>
        <w:rPr>
          <w:sz w:val="23"/>
          <w:szCs w:val="23"/>
        </w:rPr>
        <w:t>cardiomyocyte</w:t>
      </w:r>
      <w:proofErr w:type="spellEnd"/>
      <w:r>
        <w:rPr>
          <w:sz w:val="23"/>
          <w:szCs w:val="23"/>
        </w:rPr>
        <w:t xml:space="preserve"> phenotype following arterial delivery to the murine heart. Circulation, 105: 93-98, Jan. 2002.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Walter GA, Cahill KS, </w:t>
      </w:r>
      <w:proofErr w:type="spellStart"/>
      <w:r>
        <w:rPr>
          <w:sz w:val="23"/>
          <w:szCs w:val="23"/>
        </w:rPr>
        <w:t>Bloy</w:t>
      </w:r>
      <w:proofErr w:type="spellEnd"/>
      <w:r>
        <w:rPr>
          <w:sz w:val="23"/>
          <w:szCs w:val="23"/>
        </w:rPr>
        <w:t xml:space="preserve"> D, Huard J, Feng H, Sweeney L and </w:t>
      </w:r>
      <w:proofErr w:type="spellStart"/>
      <w:r>
        <w:rPr>
          <w:sz w:val="23"/>
          <w:szCs w:val="23"/>
        </w:rPr>
        <w:t>Bulte</w:t>
      </w:r>
      <w:proofErr w:type="spellEnd"/>
      <w:r>
        <w:rPr>
          <w:sz w:val="23"/>
          <w:szCs w:val="23"/>
        </w:rPr>
        <w:t xml:space="preserve"> JW. </w:t>
      </w:r>
      <w:proofErr w:type="gramStart"/>
      <w:r>
        <w:rPr>
          <w:sz w:val="23"/>
          <w:szCs w:val="23"/>
        </w:rPr>
        <w:t>Non-invasive Monitoring of Stem Cell Transfer for Muscle Disorders.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Magn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Reson</w:t>
      </w:r>
      <w:proofErr w:type="spellEnd"/>
      <w:r>
        <w:rPr>
          <w:sz w:val="23"/>
          <w:szCs w:val="23"/>
        </w:rPr>
        <w:t xml:space="preserve"> Med</w:t>
      </w:r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51(2):273-7, 2004.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Hodgkins</w:t>
      </w:r>
      <w:proofErr w:type="spellEnd"/>
      <w:r>
        <w:rPr>
          <w:sz w:val="23"/>
          <w:szCs w:val="23"/>
        </w:rPr>
        <w:t xml:space="preserve"> CC, Cahill KS, </w:t>
      </w:r>
      <w:proofErr w:type="spellStart"/>
      <w:r>
        <w:rPr>
          <w:sz w:val="23"/>
          <w:szCs w:val="23"/>
        </w:rPr>
        <w:t>Seraphine</w:t>
      </w:r>
      <w:proofErr w:type="spellEnd"/>
      <w:r>
        <w:rPr>
          <w:sz w:val="23"/>
          <w:szCs w:val="23"/>
        </w:rPr>
        <w:t xml:space="preserve"> AE, Frost-Pineda K and Gold MS. Adolescent Drug Addiction Treatment and Weight Gain. J Add Dis. 23(2):55-66, 2004.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Bray C, Cahill KS, </w:t>
      </w:r>
      <w:proofErr w:type="spellStart"/>
      <w:r>
        <w:rPr>
          <w:sz w:val="23"/>
          <w:szCs w:val="23"/>
        </w:rPr>
        <w:t>Peden</w:t>
      </w:r>
      <w:proofErr w:type="spellEnd"/>
      <w:r>
        <w:rPr>
          <w:sz w:val="23"/>
          <w:szCs w:val="23"/>
        </w:rPr>
        <w:t xml:space="preserve"> C, </w:t>
      </w:r>
      <w:proofErr w:type="spellStart"/>
      <w:r>
        <w:rPr>
          <w:sz w:val="23"/>
          <w:szCs w:val="23"/>
        </w:rPr>
        <w:t>Osher</w:t>
      </w:r>
      <w:proofErr w:type="spellEnd"/>
      <w:r>
        <w:rPr>
          <w:sz w:val="23"/>
          <w:szCs w:val="23"/>
        </w:rPr>
        <w:t xml:space="preserve"> J and </w:t>
      </w:r>
      <w:proofErr w:type="spellStart"/>
      <w:r>
        <w:rPr>
          <w:sz w:val="23"/>
          <w:szCs w:val="23"/>
        </w:rPr>
        <w:t>Stacpoole</w:t>
      </w:r>
      <w:proofErr w:type="spellEnd"/>
      <w:r>
        <w:rPr>
          <w:sz w:val="23"/>
          <w:szCs w:val="23"/>
        </w:rPr>
        <w:t xml:space="preserve">, PW. Methylphenidate Does Not Improve Cognitive Function in Healthy Sleep-Deprived Young Adults. J Invest Med. 52(3):192-201, 2004.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</w:t>
      </w:r>
      <w:proofErr w:type="spellStart"/>
      <w:r>
        <w:rPr>
          <w:sz w:val="23"/>
          <w:szCs w:val="23"/>
        </w:rPr>
        <w:t>Gaidosh</w:t>
      </w:r>
      <w:proofErr w:type="spellEnd"/>
      <w:r>
        <w:rPr>
          <w:sz w:val="23"/>
          <w:szCs w:val="23"/>
        </w:rPr>
        <w:t xml:space="preserve"> G, Huard J, Silver X, Byrne BJ, Walter GA. Noninvasive monitoring and tracking of muscle stem cell transplants. </w:t>
      </w:r>
      <w:proofErr w:type="gramStart"/>
      <w:r>
        <w:rPr>
          <w:sz w:val="23"/>
          <w:szCs w:val="23"/>
        </w:rPr>
        <w:t>Transplantation.</w:t>
      </w:r>
      <w:proofErr w:type="gramEnd"/>
      <w:r>
        <w:rPr>
          <w:sz w:val="23"/>
          <w:szCs w:val="23"/>
        </w:rPr>
        <w:t xml:space="preserve"> 78(11):1626-33, 2004.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</w:t>
      </w:r>
      <w:proofErr w:type="spellStart"/>
      <w:r>
        <w:rPr>
          <w:sz w:val="23"/>
          <w:szCs w:val="23"/>
        </w:rPr>
        <w:t>Germain</w:t>
      </w:r>
      <w:proofErr w:type="spellEnd"/>
      <w:r>
        <w:rPr>
          <w:sz w:val="23"/>
          <w:szCs w:val="23"/>
        </w:rPr>
        <w:t xml:space="preserve"> S, Byrne BJ, Walter GA. Non-invasive analysis of myoblast transplants in rodent cardiac muscle. </w:t>
      </w:r>
      <w:proofErr w:type="spellStart"/>
      <w:r>
        <w:rPr>
          <w:sz w:val="23"/>
          <w:szCs w:val="23"/>
        </w:rPr>
        <w:t>Int</w:t>
      </w:r>
      <w:proofErr w:type="spellEnd"/>
      <w:r>
        <w:rPr>
          <w:sz w:val="23"/>
          <w:szCs w:val="23"/>
        </w:rPr>
        <w:t xml:space="preserve"> J </w:t>
      </w:r>
      <w:proofErr w:type="spellStart"/>
      <w:r>
        <w:rPr>
          <w:sz w:val="23"/>
          <w:szCs w:val="23"/>
        </w:rPr>
        <w:t>Cardiovasc</w:t>
      </w:r>
      <w:proofErr w:type="spellEnd"/>
      <w:r>
        <w:rPr>
          <w:sz w:val="23"/>
          <w:szCs w:val="23"/>
        </w:rPr>
        <w:t xml:space="preserve"> Imaging. 20(6):593-8, 2004.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Walker MC, Levy JK, </w:t>
      </w:r>
      <w:proofErr w:type="spellStart"/>
      <w:r>
        <w:rPr>
          <w:sz w:val="23"/>
          <w:szCs w:val="23"/>
        </w:rPr>
        <w:t>Mandell</w:t>
      </w:r>
      <w:proofErr w:type="spellEnd"/>
      <w:r>
        <w:rPr>
          <w:sz w:val="23"/>
          <w:szCs w:val="23"/>
        </w:rPr>
        <w:t xml:space="preserve"> TC, Simon GG, Cahill KS, </w:t>
      </w:r>
      <w:proofErr w:type="spellStart"/>
      <w:r>
        <w:rPr>
          <w:sz w:val="23"/>
          <w:szCs w:val="23"/>
        </w:rPr>
        <w:t>Fernandes</w:t>
      </w:r>
      <w:proofErr w:type="spellEnd"/>
      <w:r>
        <w:rPr>
          <w:sz w:val="23"/>
          <w:szCs w:val="23"/>
        </w:rPr>
        <w:t xml:space="preserve"> PJ, </w:t>
      </w:r>
      <w:proofErr w:type="spellStart"/>
      <w:r>
        <w:rPr>
          <w:sz w:val="23"/>
          <w:szCs w:val="23"/>
        </w:rPr>
        <w:t>MacCleod</w:t>
      </w:r>
      <w:proofErr w:type="spellEnd"/>
      <w:r>
        <w:rPr>
          <w:sz w:val="23"/>
          <w:szCs w:val="23"/>
        </w:rPr>
        <w:t xml:space="preserve"> JN, and Byrne BJ. Expression of Feline Erythropoietin in Cats Treated with a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Recombinant </w:t>
      </w:r>
      <w:proofErr w:type="spellStart"/>
      <w:r>
        <w:rPr>
          <w:sz w:val="23"/>
          <w:szCs w:val="23"/>
        </w:rPr>
        <w:t>Adeno</w:t>
      </w:r>
      <w:proofErr w:type="spellEnd"/>
      <w:r>
        <w:rPr>
          <w:sz w:val="23"/>
          <w:szCs w:val="23"/>
        </w:rPr>
        <w:t>-Associated Viral Vector.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Am</w:t>
      </w:r>
      <w:proofErr w:type="gramEnd"/>
      <w:r>
        <w:rPr>
          <w:sz w:val="23"/>
          <w:szCs w:val="23"/>
        </w:rPr>
        <w:t xml:space="preserve"> J Vet Res. 66(3):450-6, 2005.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Slotkin</w:t>
      </w:r>
      <w:proofErr w:type="spellEnd"/>
      <w:r>
        <w:rPr>
          <w:sz w:val="23"/>
          <w:szCs w:val="23"/>
        </w:rPr>
        <w:t xml:space="preserve"> JR, Cahill KS, </w:t>
      </w:r>
      <w:proofErr w:type="spellStart"/>
      <w:r>
        <w:rPr>
          <w:sz w:val="23"/>
          <w:szCs w:val="23"/>
        </w:rPr>
        <w:t>Tharin</w:t>
      </w:r>
      <w:proofErr w:type="spellEnd"/>
      <w:r>
        <w:rPr>
          <w:sz w:val="23"/>
          <w:szCs w:val="23"/>
        </w:rPr>
        <w:t xml:space="preserve"> SA, Shapiro EM.</w:t>
      </w:r>
      <w:proofErr w:type="gramEnd"/>
      <w:r>
        <w:rPr>
          <w:sz w:val="23"/>
          <w:szCs w:val="23"/>
        </w:rPr>
        <w:t xml:space="preserve"> Cellular magnetic resonance imaging: nanometer and micrometer size particles for noninvasive cell localization.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Neurotherapeutics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4(3):428-33, 2007.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Chi J, Day AL, Claus EB. Prevalence, complications, and hospital charges associated with use of bone-morphogenetic proteins in spinal fusion procedures. </w:t>
      </w:r>
      <w:proofErr w:type="gramStart"/>
      <w:r>
        <w:rPr>
          <w:sz w:val="23"/>
          <w:szCs w:val="23"/>
        </w:rPr>
        <w:t>JAMA.</w:t>
      </w:r>
      <w:proofErr w:type="gramEnd"/>
      <w:r>
        <w:rPr>
          <w:sz w:val="23"/>
          <w:szCs w:val="23"/>
        </w:rPr>
        <w:t xml:space="preserve"> 302(1):58-66, 2009.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Cahill KS, Dunn IF, </w:t>
      </w:r>
      <w:proofErr w:type="spellStart"/>
      <w:r>
        <w:rPr>
          <w:sz w:val="23"/>
          <w:szCs w:val="23"/>
        </w:rPr>
        <w:t>Gunnarsson</w:t>
      </w:r>
      <w:proofErr w:type="spellEnd"/>
      <w:r>
        <w:rPr>
          <w:sz w:val="23"/>
          <w:szCs w:val="23"/>
        </w:rPr>
        <w:t xml:space="preserve"> T, Proctor M. Lumbar Discectomy for Pediatric Patients in the Microsurgical Era - a large single institution series.</w:t>
      </w:r>
      <w:proofErr w:type="gramEnd"/>
      <w:r>
        <w:rPr>
          <w:sz w:val="23"/>
          <w:szCs w:val="23"/>
        </w:rPr>
        <w:t xml:space="preserve"> JNS: Spine. 12(2):165-170, 2010.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Chi J, Day AL, Claus EB. Trends in survival after surgery for breast cancer metastatic to the brain and spinal column in Medicare patients: a population-based analysis. </w:t>
      </w:r>
      <w:proofErr w:type="gramStart"/>
      <w:r>
        <w:rPr>
          <w:sz w:val="23"/>
          <w:szCs w:val="23"/>
        </w:rPr>
        <w:t>Neurosurgery.</w:t>
      </w:r>
      <w:proofErr w:type="gramEnd"/>
      <w:r>
        <w:rPr>
          <w:sz w:val="23"/>
          <w:szCs w:val="23"/>
        </w:rPr>
        <w:t xml:space="preserve"> 68(3):705-13, 2011.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Zygourakis</w:t>
      </w:r>
      <w:proofErr w:type="spellEnd"/>
      <w:r>
        <w:rPr>
          <w:sz w:val="23"/>
          <w:szCs w:val="23"/>
        </w:rPr>
        <w:t xml:space="preserve"> CC, Cahill KS, and Proctor MR. Delayed development of </w:t>
      </w:r>
      <w:proofErr w:type="spellStart"/>
      <w:r>
        <w:rPr>
          <w:sz w:val="23"/>
          <w:szCs w:val="23"/>
        </w:rPr>
        <w:t>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odontoideum</w:t>
      </w:r>
      <w:proofErr w:type="spellEnd"/>
      <w:r>
        <w:rPr>
          <w:sz w:val="23"/>
          <w:szCs w:val="23"/>
        </w:rPr>
        <w:t xml:space="preserve"> after traumatic cervical injury: support for a vascular etiology. JNS: Pediatrics. 7(2):201-4, 2011.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Cahill KS, Chi JH, Groff MW, McGuire K, </w:t>
      </w:r>
      <w:proofErr w:type="spellStart"/>
      <w:r>
        <w:rPr>
          <w:sz w:val="23"/>
          <w:szCs w:val="23"/>
        </w:rPr>
        <w:t>Afendulis</w:t>
      </w:r>
      <w:proofErr w:type="spellEnd"/>
      <w:r>
        <w:rPr>
          <w:sz w:val="23"/>
          <w:szCs w:val="23"/>
        </w:rPr>
        <w:t xml:space="preserve"> CC, and Claus EB.</w:t>
      </w:r>
      <w:proofErr w:type="gramEnd"/>
      <w:r>
        <w:rPr>
          <w:sz w:val="23"/>
          <w:szCs w:val="23"/>
        </w:rPr>
        <w:t xml:space="preserve"> Outcomes for Single-Level Lumbar Fusion: The Role of Bone Morphogenetic Protein. </w:t>
      </w:r>
      <w:proofErr w:type="gramStart"/>
      <w:r>
        <w:rPr>
          <w:sz w:val="23"/>
          <w:szCs w:val="23"/>
        </w:rPr>
        <w:t>Spine.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Epub</w:t>
      </w:r>
      <w:proofErr w:type="spellEnd"/>
      <w:r>
        <w:rPr>
          <w:sz w:val="23"/>
          <w:szCs w:val="23"/>
        </w:rPr>
        <w:t xml:space="preserve"> ahead of print, Feb 9, 2011.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Cahill KS and Claus EB.</w:t>
      </w:r>
      <w:proofErr w:type="gramEnd"/>
      <w:r>
        <w:rPr>
          <w:sz w:val="23"/>
          <w:szCs w:val="23"/>
        </w:rPr>
        <w:t xml:space="preserve"> Treatment and survival of patients with non-malignant intra-cranial meningioma: results from the Surveillance, Epidemiology, and End-Results program of the National Cancer Institute. </w:t>
      </w:r>
      <w:proofErr w:type="gramStart"/>
      <w:r>
        <w:rPr>
          <w:sz w:val="23"/>
          <w:szCs w:val="23"/>
        </w:rPr>
        <w:t>JNS.</w:t>
      </w:r>
      <w:proofErr w:type="gramEnd"/>
      <w:r>
        <w:rPr>
          <w:sz w:val="23"/>
          <w:szCs w:val="23"/>
        </w:rPr>
        <w:t xml:space="preserve"> 115(2):259-67, 2011.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Ropper</w:t>
      </w:r>
      <w:proofErr w:type="spellEnd"/>
      <w:r>
        <w:rPr>
          <w:sz w:val="23"/>
          <w:szCs w:val="23"/>
        </w:rPr>
        <w:t xml:space="preserve"> AE, Cahill KS, Hanna JW, McCarthy EF, </w:t>
      </w:r>
      <w:proofErr w:type="spellStart"/>
      <w:r>
        <w:rPr>
          <w:sz w:val="23"/>
          <w:szCs w:val="23"/>
        </w:rPr>
        <w:t>Gokaslan</w:t>
      </w:r>
      <w:proofErr w:type="spellEnd"/>
      <w:r>
        <w:rPr>
          <w:sz w:val="23"/>
          <w:szCs w:val="23"/>
        </w:rPr>
        <w:t xml:space="preserve"> ZL, and Chi JH.</w:t>
      </w:r>
      <w:proofErr w:type="gramEnd"/>
      <w:r>
        <w:rPr>
          <w:sz w:val="23"/>
          <w:szCs w:val="23"/>
        </w:rPr>
        <w:t xml:space="preserve"> Primary Vertebral Tumors: A Review of Epidemiologic, Histologic, and Imaging Findings. Part 1: Benign Tumors. </w:t>
      </w:r>
      <w:proofErr w:type="gramStart"/>
      <w:r>
        <w:rPr>
          <w:sz w:val="23"/>
          <w:szCs w:val="23"/>
        </w:rPr>
        <w:t>Neurosurgery</w:t>
      </w:r>
      <w:r>
        <w:rPr>
          <w:i/>
          <w:iCs/>
          <w:sz w:val="23"/>
          <w:szCs w:val="23"/>
        </w:rPr>
        <w:t>.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69(6):1171-80, 2011.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Ropper</w:t>
      </w:r>
      <w:proofErr w:type="spellEnd"/>
      <w:r>
        <w:rPr>
          <w:sz w:val="23"/>
          <w:szCs w:val="23"/>
        </w:rPr>
        <w:t xml:space="preserve"> AE, Cahill KS, Hanna JW, McCarthy EF, </w:t>
      </w:r>
      <w:proofErr w:type="spellStart"/>
      <w:r>
        <w:rPr>
          <w:sz w:val="23"/>
          <w:szCs w:val="23"/>
        </w:rPr>
        <w:t>Gokaslan</w:t>
      </w:r>
      <w:proofErr w:type="spellEnd"/>
      <w:r>
        <w:rPr>
          <w:sz w:val="23"/>
          <w:szCs w:val="23"/>
        </w:rPr>
        <w:t xml:space="preserve"> ZL, and Chi JH.</w:t>
      </w:r>
      <w:proofErr w:type="gramEnd"/>
      <w:r>
        <w:rPr>
          <w:sz w:val="23"/>
          <w:szCs w:val="23"/>
        </w:rPr>
        <w:t xml:space="preserve"> Primary Vertebral Tumors: A Review of Epidemiologic, Histologic, and Imaging Findings. Part 2: Malignant Tumors. </w:t>
      </w:r>
      <w:proofErr w:type="gramStart"/>
      <w:r>
        <w:rPr>
          <w:sz w:val="23"/>
          <w:szCs w:val="23"/>
        </w:rPr>
        <w:t>Neurosurgery</w:t>
      </w:r>
      <w:r>
        <w:rPr>
          <w:i/>
          <w:iCs/>
          <w:sz w:val="23"/>
          <w:szCs w:val="23"/>
        </w:rPr>
        <w:t>.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Epub</w:t>
      </w:r>
      <w:proofErr w:type="spellEnd"/>
      <w:r>
        <w:rPr>
          <w:sz w:val="23"/>
          <w:szCs w:val="23"/>
        </w:rPr>
        <w:t xml:space="preserve"> ahead of print, July 14, 2011.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 N, Cahill KS, </w:t>
      </w:r>
      <w:proofErr w:type="spellStart"/>
      <w:r>
        <w:rPr>
          <w:sz w:val="23"/>
          <w:szCs w:val="23"/>
        </w:rPr>
        <w:t>Frerichs</w:t>
      </w:r>
      <w:proofErr w:type="spellEnd"/>
      <w:r>
        <w:rPr>
          <w:sz w:val="23"/>
          <w:szCs w:val="23"/>
        </w:rPr>
        <w:t xml:space="preserve"> KU, Friedlander RM, Claus EB. Treatment of ruptured and </w:t>
      </w:r>
      <w:proofErr w:type="spellStart"/>
      <w:r>
        <w:rPr>
          <w:sz w:val="23"/>
          <w:szCs w:val="23"/>
        </w:rPr>
        <w:t>unruptured</w:t>
      </w:r>
      <w:proofErr w:type="spellEnd"/>
      <w:r>
        <w:rPr>
          <w:sz w:val="23"/>
          <w:szCs w:val="23"/>
        </w:rPr>
        <w:t xml:space="preserve"> cerebral aneurysms in the USA: a paradigm shift. J </w:t>
      </w:r>
      <w:proofErr w:type="spellStart"/>
      <w:r>
        <w:rPr>
          <w:sz w:val="23"/>
          <w:szCs w:val="23"/>
        </w:rPr>
        <w:t>Neurointerv</w:t>
      </w:r>
      <w:proofErr w:type="spellEnd"/>
      <w:r>
        <w:rPr>
          <w:sz w:val="23"/>
          <w:szCs w:val="23"/>
        </w:rPr>
        <w:t xml:space="preserve"> Surg. </w:t>
      </w:r>
      <w:proofErr w:type="spellStart"/>
      <w:r>
        <w:rPr>
          <w:sz w:val="23"/>
          <w:szCs w:val="23"/>
        </w:rPr>
        <w:t>Epub</w:t>
      </w:r>
      <w:proofErr w:type="spellEnd"/>
      <w:r>
        <w:rPr>
          <w:sz w:val="23"/>
          <w:szCs w:val="23"/>
        </w:rPr>
        <w:t xml:space="preserve"> ahead of print, June 23, 2011.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Cahill KS, Levi AD, </w:t>
      </w:r>
      <w:proofErr w:type="spellStart"/>
      <w:r>
        <w:rPr>
          <w:sz w:val="23"/>
          <w:szCs w:val="23"/>
        </w:rPr>
        <w:t>Cummock</w:t>
      </w:r>
      <w:proofErr w:type="spellEnd"/>
      <w:r>
        <w:rPr>
          <w:sz w:val="23"/>
          <w:szCs w:val="23"/>
        </w:rPr>
        <w:t xml:space="preserve"> MD, Liao W, Wang MY.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 Comparison of Acute Hospital Charges Following Tubular Versus Open Micro-Discectomy.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World Neurosurgery.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Epub</w:t>
      </w:r>
      <w:proofErr w:type="spellEnd"/>
      <w:r>
        <w:rPr>
          <w:sz w:val="23"/>
          <w:szCs w:val="23"/>
        </w:rPr>
        <w:t xml:space="preserve"> ahead of print, Sept 25, 2012</w:t>
      </w:r>
      <w:r>
        <w:rPr>
          <w:i/>
          <w:iCs/>
          <w:sz w:val="23"/>
          <w:szCs w:val="23"/>
        </w:rPr>
        <w:t>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Martinez J, </w:t>
      </w:r>
      <w:proofErr w:type="gramStart"/>
      <w:r>
        <w:rPr>
          <w:sz w:val="23"/>
          <w:szCs w:val="23"/>
        </w:rPr>
        <w:t>Wang</w:t>
      </w:r>
      <w:proofErr w:type="gramEnd"/>
      <w:r>
        <w:rPr>
          <w:sz w:val="23"/>
          <w:szCs w:val="23"/>
        </w:rPr>
        <w:t xml:space="preserve"> MY, </w:t>
      </w:r>
      <w:proofErr w:type="spellStart"/>
      <w:r>
        <w:rPr>
          <w:sz w:val="23"/>
          <w:szCs w:val="23"/>
        </w:rPr>
        <w:t>Vanni</w:t>
      </w:r>
      <w:proofErr w:type="spellEnd"/>
      <w:r>
        <w:rPr>
          <w:sz w:val="23"/>
          <w:szCs w:val="23"/>
        </w:rPr>
        <w:t xml:space="preserve"> S. Motor nerve injuries following the </w:t>
      </w:r>
      <w:proofErr w:type="spellStart"/>
      <w:r>
        <w:rPr>
          <w:sz w:val="23"/>
          <w:szCs w:val="23"/>
        </w:rPr>
        <w:t>minimimally</w:t>
      </w:r>
      <w:proofErr w:type="spellEnd"/>
      <w:r>
        <w:rPr>
          <w:sz w:val="23"/>
          <w:szCs w:val="23"/>
        </w:rPr>
        <w:t xml:space="preserve"> invasive trans-psoas approach. JNS: Spine. </w:t>
      </w:r>
      <w:proofErr w:type="spellStart"/>
      <w:proofErr w:type="gramStart"/>
      <w:r>
        <w:rPr>
          <w:sz w:val="23"/>
          <w:szCs w:val="23"/>
        </w:rPr>
        <w:t>Epub</w:t>
      </w:r>
      <w:proofErr w:type="spellEnd"/>
      <w:r>
        <w:rPr>
          <w:sz w:val="23"/>
          <w:szCs w:val="23"/>
        </w:rPr>
        <w:t xml:space="preserve"> ahead of print, June 2012.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Frenkel</w:t>
      </w:r>
      <w:proofErr w:type="spellEnd"/>
      <w:r>
        <w:rPr>
          <w:sz w:val="23"/>
          <w:szCs w:val="23"/>
        </w:rPr>
        <w:t xml:space="preserve"> MB, Cahill KS, </w:t>
      </w:r>
      <w:proofErr w:type="spellStart"/>
      <w:r>
        <w:rPr>
          <w:sz w:val="23"/>
          <w:szCs w:val="23"/>
        </w:rPr>
        <w:t>Javahary</w:t>
      </w:r>
      <w:proofErr w:type="spellEnd"/>
      <w:r>
        <w:rPr>
          <w:sz w:val="23"/>
          <w:szCs w:val="23"/>
        </w:rPr>
        <w:t xml:space="preserve"> RJ, </w:t>
      </w:r>
      <w:proofErr w:type="spellStart"/>
      <w:r>
        <w:rPr>
          <w:sz w:val="23"/>
          <w:szCs w:val="23"/>
        </w:rPr>
        <w:t>Zacur</w:t>
      </w:r>
      <w:proofErr w:type="spellEnd"/>
      <w:r>
        <w:rPr>
          <w:sz w:val="23"/>
          <w:szCs w:val="23"/>
        </w:rPr>
        <w:t xml:space="preserve"> G, Green BA, Levi AD.</w:t>
      </w:r>
      <w:proofErr w:type="gramEnd"/>
      <w:r>
        <w:rPr>
          <w:sz w:val="23"/>
          <w:szCs w:val="23"/>
        </w:rPr>
        <w:t xml:space="preserve"> Fusion rates in multilevel, instrumented anterior cervical fusion for degenerative disease with and without the use of bone morphogenetic protein. JNS: Spine. 18(3):269-73, 2013.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McCormick PC, Levi AD. </w:t>
      </w:r>
      <w:proofErr w:type="gramStart"/>
      <w:r>
        <w:rPr>
          <w:sz w:val="23"/>
          <w:szCs w:val="23"/>
        </w:rPr>
        <w:t>A comprehensive assessment of the risk of bone morphogenetic protein use in spinal fusion surgery and postoperative cancer diagnosis.</w:t>
      </w:r>
      <w:proofErr w:type="gramEnd"/>
      <w:r>
        <w:rPr>
          <w:sz w:val="23"/>
          <w:szCs w:val="23"/>
        </w:rPr>
        <w:t xml:space="preserve"> JNS: Spine. 23(1):86-93, 2015.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BOOK CHAPTERS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Jacobs WS, Cahill KS, Gold MS. Historical and Conceptual Issues in Dual Diagnosis.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Stohler</w:t>
      </w:r>
      <w:proofErr w:type="spellEnd"/>
      <w:r>
        <w:rPr>
          <w:sz w:val="23"/>
          <w:szCs w:val="23"/>
        </w:rPr>
        <w:t xml:space="preserve"> Rudolf (Ed). </w:t>
      </w:r>
      <w:proofErr w:type="spellStart"/>
      <w:r>
        <w:rPr>
          <w:sz w:val="23"/>
          <w:szCs w:val="23"/>
        </w:rPr>
        <w:t>Biblioteca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Psychiatrica</w:t>
      </w:r>
      <w:proofErr w:type="spellEnd"/>
      <w:r>
        <w:rPr>
          <w:sz w:val="23"/>
          <w:szCs w:val="23"/>
        </w:rPr>
        <w:t xml:space="preserve">, MNO. </w:t>
      </w:r>
      <w:proofErr w:type="gramStart"/>
      <w:r>
        <w:rPr>
          <w:sz w:val="23"/>
          <w:szCs w:val="23"/>
        </w:rPr>
        <w:t>171, 2004.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Belzberg A, Anderson WA. </w:t>
      </w:r>
      <w:proofErr w:type="gramStart"/>
      <w:r>
        <w:rPr>
          <w:sz w:val="23"/>
          <w:szCs w:val="23"/>
        </w:rPr>
        <w:t xml:space="preserve">Dorsal Root Entry Zone </w:t>
      </w:r>
      <w:proofErr w:type="spellStart"/>
      <w:r>
        <w:rPr>
          <w:sz w:val="23"/>
          <w:szCs w:val="23"/>
        </w:rPr>
        <w:t>Lesioning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In press.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Wang MY, Cahill KS, </w:t>
      </w:r>
      <w:proofErr w:type="spellStart"/>
      <w:r>
        <w:rPr>
          <w:sz w:val="23"/>
          <w:szCs w:val="23"/>
        </w:rPr>
        <w:t>Lauryssen</w:t>
      </w:r>
      <w:proofErr w:type="spellEnd"/>
      <w:r>
        <w:rPr>
          <w:sz w:val="23"/>
          <w:szCs w:val="23"/>
        </w:rPr>
        <w:t xml:space="preserve"> C. Anterior Lumbar </w:t>
      </w:r>
      <w:proofErr w:type="spellStart"/>
      <w:r>
        <w:rPr>
          <w:sz w:val="23"/>
          <w:szCs w:val="23"/>
        </w:rPr>
        <w:t>Interbody</w:t>
      </w:r>
      <w:proofErr w:type="spellEnd"/>
      <w:r>
        <w:rPr>
          <w:sz w:val="23"/>
          <w:szCs w:val="23"/>
        </w:rPr>
        <w:t xml:space="preserve"> Fusion.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Surgical Anatomy and Techniques of the Spine,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Edition Elsevier.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In press.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Cahill KS. Costs associated with minimally invasive spine surgery. </w:t>
      </w:r>
      <w:proofErr w:type="gramStart"/>
      <w:r>
        <w:rPr>
          <w:sz w:val="23"/>
          <w:szCs w:val="23"/>
        </w:rPr>
        <w:t>Minimally Invasive Spine Deformity Surgery.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In press.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 PUBLICATIONS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Cahill KS, </w:t>
      </w:r>
      <w:proofErr w:type="spellStart"/>
      <w:r>
        <w:rPr>
          <w:sz w:val="23"/>
          <w:szCs w:val="23"/>
        </w:rPr>
        <w:t>Toma</w:t>
      </w:r>
      <w:proofErr w:type="spellEnd"/>
      <w:r>
        <w:rPr>
          <w:sz w:val="23"/>
          <w:szCs w:val="23"/>
        </w:rPr>
        <w:t xml:space="preserve"> C, </w:t>
      </w:r>
      <w:proofErr w:type="spellStart"/>
      <w:r>
        <w:rPr>
          <w:sz w:val="23"/>
          <w:szCs w:val="23"/>
        </w:rPr>
        <w:t>Pittenger</w:t>
      </w:r>
      <w:proofErr w:type="spellEnd"/>
      <w:r>
        <w:rPr>
          <w:sz w:val="23"/>
          <w:szCs w:val="23"/>
        </w:rPr>
        <w:t xml:space="preserve"> MF, Kessler P and Byrne BJ.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Cell Therapy in the Heart: Cell production, transplantation, and Applications.</w:t>
      </w:r>
      <w:proofErr w:type="gramEnd"/>
      <w:r>
        <w:rPr>
          <w:sz w:val="23"/>
          <w:szCs w:val="23"/>
        </w:rPr>
        <w:t xml:space="preserve"> Methods </w:t>
      </w:r>
      <w:proofErr w:type="spellStart"/>
      <w:r>
        <w:rPr>
          <w:sz w:val="23"/>
          <w:szCs w:val="23"/>
        </w:rPr>
        <w:t>Mol</w:t>
      </w:r>
      <w:proofErr w:type="spellEnd"/>
      <w:r>
        <w:rPr>
          <w:sz w:val="23"/>
          <w:szCs w:val="23"/>
        </w:rPr>
        <w:t xml:space="preserve"> Biol. 219:73-81, 2003.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KS. Up &amp; Coming: Stem Cell Therapies. </w:t>
      </w:r>
      <w:proofErr w:type="gramStart"/>
      <w:r>
        <w:rPr>
          <w:sz w:val="23"/>
          <w:szCs w:val="23"/>
        </w:rPr>
        <w:t>FMA Quarterly Journal.</w:t>
      </w:r>
      <w:proofErr w:type="gramEnd"/>
      <w:r>
        <w:rPr>
          <w:sz w:val="23"/>
          <w:szCs w:val="23"/>
        </w:rPr>
        <w:t xml:space="preserve"> 11-12, Oct. 2003.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Cahill, KS. </w:t>
      </w:r>
      <w:proofErr w:type="gramStart"/>
      <w:r>
        <w:rPr>
          <w:sz w:val="23"/>
          <w:szCs w:val="23"/>
        </w:rPr>
        <w:t>Enhancement of stem-cell transplantation strategies for muscle regeneration.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Ph.D. Thesis, University of Florida, 2003.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Walter GA, </w:t>
      </w:r>
      <w:proofErr w:type="spellStart"/>
      <w:r>
        <w:rPr>
          <w:sz w:val="23"/>
          <w:szCs w:val="23"/>
        </w:rPr>
        <w:t>Vandenborne</w:t>
      </w:r>
      <w:proofErr w:type="spellEnd"/>
      <w:r>
        <w:rPr>
          <w:sz w:val="23"/>
          <w:szCs w:val="23"/>
        </w:rPr>
        <w:t xml:space="preserve"> K, Byrne BJ, Cahill KS, </w:t>
      </w:r>
      <w:proofErr w:type="spellStart"/>
      <w:r>
        <w:rPr>
          <w:sz w:val="23"/>
          <w:szCs w:val="23"/>
        </w:rPr>
        <w:t>Frimel</w:t>
      </w:r>
      <w:proofErr w:type="spellEnd"/>
      <w:r>
        <w:rPr>
          <w:sz w:val="23"/>
          <w:szCs w:val="23"/>
        </w:rPr>
        <w:t xml:space="preserve"> TN, and </w:t>
      </w:r>
      <w:proofErr w:type="spellStart"/>
      <w:r>
        <w:rPr>
          <w:sz w:val="23"/>
          <w:szCs w:val="23"/>
        </w:rPr>
        <w:t>Gaidosh</w:t>
      </w:r>
      <w:proofErr w:type="spellEnd"/>
      <w:r>
        <w:rPr>
          <w:sz w:val="23"/>
          <w:szCs w:val="23"/>
        </w:rPr>
        <w:t xml:space="preserve"> G. MRI Monitoring of Stem Cell Therapy. </w:t>
      </w:r>
      <w:proofErr w:type="gramStart"/>
      <w:r>
        <w:rPr>
          <w:sz w:val="23"/>
          <w:szCs w:val="23"/>
        </w:rPr>
        <w:t>NHFML Reports.</w:t>
      </w:r>
      <w:proofErr w:type="gramEnd"/>
      <w:r>
        <w:rPr>
          <w:sz w:val="23"/>
          <w:szCs w:val="23"/>
        </w:rPr>
        <w:t xml:space="preserve"> 10(5):19-21, 2003.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Contributor: Medical Neuroscience. </w:t>
      </w:r>
      <w:proofErr w:type="gramStart"/>
      <w:r>
        <w:rPr>
          <w:sz w:val="23"/>
          <w:szCs w:val="23"/>
        </w:rPr>
        <w:t xml:space="preserve">Nadeau SE, Ferguson TS, </w:t>
      </w:r>
      <w:proofErr w:type="spellStart"/>
      <w:r>
        <w:rPr>
          <w:sz w:val="23"/>
          <w:szCs w:val="23"/>
        </w:rPr>
        <w:t>Valenstein</w:t>
      </w:r>
      <w:proofErr w:type="spellEnd"/>
      <w:r>
        <w:rPr>
          <w:sz w:val="23"/>
          <w:szCs w:val="23"/>
        </w:rPr>
        <w:t xml:space="preserve"> E, et al. Saunders, 2004.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Cahill K and Wang MY.</w:t>
      </w:r>
      <w:proofErr w:type="gramEnd"/>
      <w:r>
        <w:rPr>
          <w:sz w:val="23"/>
          <w:szCs w:val="23"/>
        </w:rPr>
        <w:t xml:space="preserve"> More nurses </w:t>
      </w:r>
      <w:proofErr w:type="gramStart"/>
      <w:r>
        <w:rPr>
          <w:sz w:val="23"/>
          <w:szCs w:val="23"/>
        </w:rPr>
        <w:t>means</w:t>
      </w:r>
      <w:proofErr w:type="gramEnd"/>
      <w:r>
        <w:rPr>
          <w:sz w:val="23"/>
          <w:szCs w:val="23"/>
        </w:rPr>
        <w:t xml:space="preserve"> fewer inpatient deaths. </w:t>
      </w:r>
      <w:proofErr w:type="gramStart"/>
      <w:r>
        <w:rPr>
          <w:sz w:val="23"/>
          <w:szCs w:val="23"/>
        </w:rPr>
        <w:t>Neurosurgery.</w:t>
      </w:r>
      <w:proofErr w:type="gramEnd"/>
      <w:r>
        <w:rPr>
          <w:sz w:val="23"/>
          <w:szCs w:val="23"/>
        </w:rPr>
        <w:t xml:space="preserve"> 69(4):N15-6, 2011.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 and Green BA. Commentary: Surgical management of thoracolumbar neurologic injuries. Spine J. 11(9):893-4, 2011.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Cahill K and Wang MY.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DNA-Based Prediction of Scoliosis Curve Progression.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World Neurosurgery.</w:t>
      </w:r>
      <w:proofErr w:type="gramEnd"/>
      <w:r>
        <w:rPr>
          <w:sz w:val="23"/>
          <w:szCs w:val="23"/>
        </w:rPr>
        <w:t xml:space="preserve"> 76(5):371.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Cahill K and Wang MY.</w:t>
      </w:r>
      <w:proofErr w:type="gramEnd"/>
      <w:r>
        <w:rPr>
          <w:sz w:val="23"/>
          <w:szCs w:val="23"/>
        </w:rPr>
        <w:t xml:space="preserve"> Book Review: Endoscopic Spine Procedures. </w:t>
      </w:r>
      <w:proofErr w:type="gramStart"/>
      <w:r>
        <w:rPr>
          <w:sz w:val="23"/>
          <w:szCs w:val="23"/>
        </w:rPr>
        <w:t>World Neurosurgery.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In press.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Cahill KS and Wang MY.</w:t>
      </w:r>
      <w:proofErr w:type="gramEnd"/>
      <w:r>
        <w:rPr>
          <w:sz w:val="23"/>
          <w:szCs w:val="23"/>
        </w:rPr>
        <w:t xml:space="preserve"> Cost effectiveness of lumbar fusion improves with time. </w:t>
      </w:r>
      <w:proofErr w:type="gramStart"/>
      <w:r>
        <w:rPr>
          <w:sz w:val="23"/>
          <w:szCs w:val="23"/>
        </w:rPr>
        <w:t>Neurosurgery.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In press.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Cahill KS and Wang MY.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Airport Screening and Spinal Implants.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World Neurosurgery.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In press.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Cahill KS and Wang MY.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Evaluating the accuracy of robotic assistance in spine surgery.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Neurosurgery.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In press.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PRESENTATIONS AND TEACHING ACTIVITES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 and Proctor MR: Surgical results of lumbar </w:t>
      </w:r>
      <w:proofErr w:type="spellStart"/>
      <w:r>
        <w:rPr>
          <w:sz w:val="23"/>
          <w:szCs w:val="23"/>
        </w:rPr>
        <w:t>microdiscectomy</w:t>
      </w:r>
      <w:proofErr w:type="spellEnd"/>
      <w:r>
        <w:rPr>
          <w:sz w:val="23"/>
          <w:szCs w:val="23"/>
        </w:rPr>
        <w:t xml:space="preserve"> in the pediatric population. </w:t>
      </w:r>
      <w:proofErr w:type="gramStart"/>
      <w:r>
        <w:rPr>
          <w:sz w:val="23"/>
          <w:szCs w:val="23"/>
        </w:rPr>
        <w:t>Joint Section on Disorders of the Spine and Peripheral Nerves (AANS/CNS) Annual Meeting, Phoenix, AZ 2009.</w:t>
      </w:r>
      <w:proofErr w:type="gramEnd"/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KS, Chi JH, and Claus EB: Costs associated with the use of bone morphogenetic protein in spinal fusion. </w:t>
      </w:r>
      <w:proofErr w:type="gramStart"/>
      <w:r>
        <w:rPr>
          <w:sz w:val="23"/>
          <w:szCs w:val="23"/>
        </w:rPr>
        <w:t>2010 CNS Annual Meeting, San Francisco, CA 2010.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Cahill KS: Costs associated with minimally invasive spine surgery. </w:t>
      </w:r>
      <w:proofErr w:type="gramStart"/>
      <w:r>
        <w:rPr>
          <w:sz w:val="23"/>
          <w:szCs w:val="23"/>
        </w:rPr>
        <w:t>Joint Section on Disorders of the Spine and Peripheral Nerves (AANS/CNS) Annual Meeting, Orlando, FL 2012.</w:t>
      </w:r>
      <w:proofErr w:type="gramEnd"/>
      <w:r>
        <w:rPr>
          <w:sz w:val="23"/>
          <w:szCs w:val="23"/>
        </w:rPr>
        <w:t xml:space="preserve">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 and Wang MY: Minimally invasive spine options for trauma. </w:t>
      </w:r>
      <w:proofErr w:type="spellStart"/>
      <w:proofErr w:type="gramStart"/>
      <w:r>
        <w:rPr>
          <w:sz w:val="23"/>
          <w:szCs w:val="23"/>
        </w:rPr>
        <w:t>Depuy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Synthes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Neurotrauma</w:t>
      </w:r>
      <w:proofErr w:type="spellEnd"/>
      <w:r>
        <w:rPr>
          <w:sz w:val="23"/>
          <w:szCs w:val="23"/>
        </w:rPr>
        <w:t xml:space="preserve"> Course.</w:t>
      </w:r>
      <w:proofErr w:type="gramEnd"/>
      <w:r>
        <w:rPr>
          <w:sz w:val="23"/>
          <w:szCs w:val="23"/>
        </w:rPr>
        <w:t xml:space="preserve"> Raynham, MA. 2012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</w:t>
      </w:r>
      <w:proofErr w:type="spellStart"/>
      <w:r>
        <w:rPr>
          <w:sz w:val="23"/>
          <w:szCs w:val="23"/>
        </w:rPr>
        <w:t>Thoraco</w:t>
      </w:r>
      <w:proofErr w:type="spellEnd"/>
      <w:r>
        <w:rPr>
          <w:sz w:val="23"/>
          <w:szCs w:val="23"/>
        </w:rPr>
        <w:t xml:space="preserve">-lumbar trauma classification. </w:t>
      </w:r>
      <w:proofErr w:type="spellStart"/>
      <w:proofErr w:type="gramStart"/>
      <w:r>
        <w:rPr>
          <w:sz w:val="23"/>
          <w:szCs w:val="23"/>
        </w:rPr>
        <w:t>Depuy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Synthes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Neurotrauma</w:t>
      </w:r>
      <w:proofErr w:type="spellEnd"/>
      <w:r>
        <w:rPr>
          <w:sz w:val="23"/>
          <w:szCs w:val="23"/>
        </w:rPr>
        <w:t xml:space="preserve"> Course.</w:t>
      </w:r>
      <w:proofErr w:type="gramEnd"/>
      <w:r>
        <w:rPr>
          <w:sz w:val="23"/>
          <w:szCs w:val="23"/>
        </w:rPr>
        <w:t xml:space="preserve"> Raynham, MA. 2012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Cervical Spine Trauma. </w:t>
      </w:r>
      <w:proofErr w:type="gramStart"/>
      <w:r>
        <w:rPr>
          <w:sz w:val="23"/>
          <w:szCs w:val="23"/>
        </w:rPr>
        <w:t>AANS Mid-level provider course.</w:t>
      </w:r>
      <w:proofErr w:type="gramEnd"/>
      <w:r>
        <w:rPr>
          <w:sz w:val="23"/>
          <w:szCs w:val="23"/>
        </w:rPr>
        <w:t xml:space="preserve"> Las Vegas, NV. 2013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“Stiff” Spine Injuries. </w:t>
      </w:r>
      <w:proofErr w:type="gramStart"/>
      <w:r>
        <w:rPr>
          <w:sz w:val="23"/>
          <w:szCs w:val="23"/>
        </w:rPr>
        <w:t>Globus Advanced Trauma Techniques course.</w:t>
      </w:r>
      <w:proofErr w:type="gramEnd"/>
      <w:r>
        <w:rPr>
          <w:sz w:val="23"/>
          <w:szCs w:val="23"/>
        </w:rPr>
        <w:t xml:space="preserve"> New Orleans, LA. 2013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Advances in Minimally Invasive Lateral Approaches. </w:t>
      </w:r>
      <w:proofErr w:type="gramStart"/>
      <w:r>
        <w:rPr>
          <w:sz w:val="23"/>
          <w:szCs w:val="23"/>
        </w:rPr>
        <w:t>Ethicon seminar.</w:t>
      </w:r>
      <w:proofErr w:type="gramEnd"/>
      <w:r>
        <w:rPr>
          <w:sz w:val="23"/>
          <w:szCs w:val="23"/>
        </w:rPr>
        <w:t xml:space="preserve"> San Antonio, TX, 2013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Current ideas on adult deformity classification. </w:t>
      </w:r>
      <w:proofErr w:type="spellStart"/>
      <w:proofErr w:type="gramStart"/>
      <w:r>
        <w:rPr>
          <w:sz w:val="23"/>
          <w:szCs w:val="23"/>
        </w:rPr>
        <w:t>Depuy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Synthes</w:t>
      </w:r>
      <w:proofErr w:type="spellEnd"/>
      <w:r>
        <w:rPr>
          <w:sz w:val="23"/>
          <w:szCs w:val="23"/>
        </w:rPr>
        <w:t xml:space="preserve"> Spine Future Leaders Workshop.</w:t>
      </w:r>
      <w:proofErr w:type="gramEnd"/>
      <w:r>
        <w:rPr>
          <w:sz w:val="23"/>
          <w:szCs w:val="23"/>
        </w:rPr>
        <w:t xml:space="preserve"> Raynham, MA, 2013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Minimally Invasive TLIF with expandable cages. </w:t>
      </w:r>
      <w:proofErr w:type="gramStart"/>
      <w:r>
        <w:rPr>
          <w:sz w:val="23"/>
          <w:szCs w:val="23"/>
        </w:rPr>
        <w:t>Globus Medical National Meeting.</w:t>
      </w:r>
      <w:proofErr w:type="gramEnd"/>
      <w:r>
        <w:rPr>
          <w:sz w:val="23"/>
          <w:szCs w:val="23"/>
        </w:rPr>
        <w:t xml:space="preserve"> Cancun, Mexico, 2014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Management of Thoracolumbar Fractures / Surgical Approaches. </w:t>
      </w:r>
      <w:proofErr w:type="spellStart"/>
      <w:r>
        <w:rPr>
          <w:sz w:val="23"/>
          <w:szCs w:val="23"/>
        </w:rPr>
        <w:t>Synthes</w:t>
      </w:r>
      <w:proofErr w:type="spellEnd"/>
      <w:r>
        <w:rPr>
          <w:sz w:val="23"/>
          <w:szCs w:val="23"/>
        </w:rPr>
        <w:t xml:space="preserve"> Nursing Continuing Education, Principles of Spinal Disorders, Charlotte, NC, 2014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“Stiff” Spine Injuries. </w:t>
      </w:r>
      <w:proofErr w:type="gramStart"/>
      <w:r>
        <w:rPr>
          <w:sz w:val="23"/>
          <w:szCs w:val="23"/>
        </w:rPr>
        <w:t xml:space="preserve">Globus Advances MIS </w:t>
      </w:r>
      <w:proofErr w:type="spellStart"/>
      <w:r>
        <w:rPr>
          <w:sz w:val="23"/>
          <w:szCs w:val="23"/>
        </w:rPr>
        <w:t>Corpectomy</w:t>
      </w:r>
      <w:proofErr w:type="spellEnd"/>
      <w:r>
        <w:rPr>
          <w:sz w:val="23"/>
          <w:szCs w:val="23"/>
        </w:rPr>
        <w:t xml:space="preserve"> course.</w:t>
      </w:r>
      <w:proofErr w:type="gramEnd"/>
      <w:r>
        <w:rPr>
          <w:sz w:val="23"/>
          <w:szCs w:val="23"/>
        </w:rPr>
        <w:t xml:space="preserve"> Los Angeles, CA, 2014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Lateral Lumbar </w:t>
      </w:r>
      <w:proofErr w:type="spellStart"/>
      <w:r>
        <w:rPr>
          <w:sz w:val="23"/>
          <w:szCs w:val="23"/>
        </w:rPr>
        <w:t>Interbody</w:t>
      </w:r>
      <w:proofErr w:type="spellEnd"/>
      <w:r>
        <w:rPr>
          <w:sz w:val="23"/>
          <w:szCs w:val="23"/>
        </w:rPr>
        <w:t xml:space="preserve"> Fusion: Complications. </w:t>
      </w:r>
      <w:proofErr w:type="gramStart"/>
      <w:r>
        <w:rPr>
          <w:sz w:val="23"/>
          <w:szCs w:val="23"/>
        </w:rPr>
        <w:t xml:space="preserve">Globus Skin to Skin Lateral Lumbar </w:t>
      </w:r>
      <w:proofErr w:type="spellStart"/>
      <w:r>
        <w:rPr>
          <w:sz w:val="23"/>
          <w:szCs w:val="23"/>
        </w:rPr>
        <w:t>Interbody</w:t>
      </w:r>
      <w:proofErr w:type="spellEnd"/>
      <w:r>
        <w:rPr>
          <w:sz w:val="23"/>
          <w:szCs w:val="23"/>
        </w:rPr>
        <w:t xml:space="preserve"> Fusion Course.</w:t>
      </w:r>
      <w:proofErr w:type="gramEnd"/>
      <w:r>
        <w:rPr>
          <w:sz w:val="23"/>
          <w:szCs w:val="23"/>
        </w:rPr>
        <w:t xml:space="preserve"> Miami, FL, 2014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Lateral Approach: Deformity Correction and ALL Release. </w:t>
      </w:r>
      <w:proofErr w:type="spellStart"/>
      <w:proofErr w:type="gramStart"/>
      <w:r>
        <w:rPr>
          <w:sz w:val="23"/>
          <w:szCs w:val="23"/>
        </w:rPr>
        <w:t>SpineWave</w:t>
      </w:r>
      <w:proofErr w:type="spellEnd"/>
      <w:r>
        <w:rPr>
          <w:sz w:val="23"/>
          <w:szCs w:val="23"/>
        </w:rPr>
        <w:t xml:space="preserve"> Practical Applications of Novel MIS Techniques and Technologies.</w:t>
      </w:r>
      <w:proofErr w:type="gramEnd"/>
      <w:r>
        <w:rPr>
          <w:sz w:val="23"/>
          <w:szCs w:val="23"/>
        </w:rPr>
        <w:t xml:space="preserve"> Chicago, IL, 2014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Approaching the </w:t>
      </w:r>
      <w:proofErr w:type="spellStart"/>
      <w:r>
        <w:rPr>
          <w:sz w:val="23"/>
          <w:szCs w:val="23"/>
        </w:rPr>
        <w:t>Thoraco</w:t>
      </w:r>
      <w:proofErr w:type="spellEnd"/>
      <w:r>
        <w:rPr>
          <w:sz w:val="23"/>
          <w:szCs w:val="23"/>
        </w:rPr>
        <w:t xml:space="preserve">-lumbar Junction. Globus Advanced Lateral Lumbar </w:t>
      </w:r>
      <w:proofErr w:type="spellStart"/>
      <w:r>
        <w:rPr>
          <w:sz w:val="23"/>
          <w:szCs w:val="23"/>
        </w:rPr>
        <w:t>Interbody</w:t>
      </w:r>
      <w:proofErr w:type="spellEnd"/>
      <w:r>
        <w:rPr>
          <w:sz w:val="23"/>
          <w:szCs w:val="23"/>
        </w:rPr>
        <w:t xml:space="preserve"> Fusion Techniques. Atlanta, GA, 2014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Sagittal Correction with ALL Release. Globus Advanced MIS Techniques. San Diego, CA, 2014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Challenging Cases. </w:t>
      </w:r>
      <w:proofErr w:type="gramStart"/>
      <w:r>
        <w:rPr>
          <w:sz w:val="23"/>
          <w:szCs w:val="23"/>
        </w:rPr>
        <w:t xml:space="preserve">Globus Skin to Skin Lateral Lumbar </w:t>
      </w:r>
      <w:proofErr w:type="spellStart"/>
      <w:r>
        <w:rPr>
          <w:sz w:val="23"/>
          <w:szCs w:val="23"/>
        </w:rPr>
        <w:t>Interbody</w:t>
      </w:r>
      <w:proofErr w:type="spellEnd"/>
      <w:r>
        <w:rPr>
          <w:sz w:val="23"/>
          <w:szCs w:val="23"/>
        </w:rPr>
        <w:t xml:space="preserve"> Fusion Course.</w:t>
      </w:r>
      <w:proofErr w:type="gramEnd"/>
      <w:r>
        <w:rPr>
          <w:sz w:val="23"/>
          <w:szCs w:val="23"/>
        </w:rPr>
        <w:t xml:space="preserve"> Miami, FL, 2015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Globus Advanced MIS </w:t>
      </w:r>
      <w:proofErr w:type="spellStart"/>
      <w:r>
        <w:rPr>
          <w:sz w:val="23"/>
          <w:szCs w:val="23"/>
        </w:rPr>
        <w:t>Corpectomy</w:t>
      </w:r>
      <w:proofErr w:type="spellEnd"/>
      <w:r>
        <w:rPr>
          <w:sz w:val="23"/>
          <w:szCs w:val="23"/>
        </w:rPr>
        <w:t xml:space="preserve"> Course. Los Angeles, CA, 2015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Globus Complex Cases and Revision Strategies Course. Nashville, TN, 2015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Cahill KS: Expandable Cages for Inter-Body Fusion. </w:t>
      </w:r>
      <w:proofErr w:type="gramStart"/>
      <w:r>
        <w:rPr>
          <w:sz w:val="23"/>
          <w:szCs w:val="23"/>
        </w:rPr>
        <w:t>Swedish Science Foundation.</w:t>
      </w:r>
      <w:proofErr w:type="gramEnd"/>
      <w:r>
        <w:rPr>
          <w:sz w:val="23"/>
          <w:szCs w:val="23"/>
        </w:rPr>
        <w:t xml:space="preserve"> Seattle, WA 2015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Co-</w:t>
      </w:r>
      <w:proofErr w:type="spellStart"/>
      <w:r>
        <w:rPr>
          <w:sz w:val="23"/>
          <w:szCs w:val="23"/>
        </w:rPr>
        <w:t>Chariman</w:t>
      </w:r>
      <w:proofErr w:type="spellEnd"/>
      <w:r>
        <w:rPr>
          <w:sz w:val="23"/>
          <w:szCs w:val="23"/>
        </w:rPr>
        <w:t xml:space="preserve">: MERC Skin-to-Skin Direct Look Course. Miami, FL, 2016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Co-Chairman: Complication: Avoidance and Management Cadaveric Training Course. Globus Medical. Nashville, TN, 2016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HONORS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Highest Resident Board Score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Brigham and Women’s Hospital, Department of Neurosurgery, 2009, 2010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Edward R. Woodward Surgical Award, University of Florida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of Surgery, College of Medicine, 2005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Medical Guild Memorial Award, University of Florida, 2005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Presidential Recognition, University of Florida, 2005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Medical Scientist Training Program, Full Scholarship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Florida, College of Medicine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Co-President and Member, Alpha Omega Alpha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 Honor Medical Society, Beta Chapter, 2005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Alumni Scholarship for Academic Excellence, 2004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Florida, College of Medicine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Alumni Fellowship, 2003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University of Florida, Graduate School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USA Secretary’s Award, 2002: Innovation in health promotion &amp; disease prevention.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 of Health and Human Services, Washington DC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NIH Training Grant, 2001, 2002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Florida, Department of Infectious Diseases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Clinical Research Project Award,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Place, 2000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American Medical Student Association, National Meeting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Posner Book Award: Excellence in cardiovascular physiology, 1999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Florida, College of Medicine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Ross Book Award: Excellence in medical cell and tissue biology, 1998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Florida, College of Medicine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Undergraduate Research Fellowship, 1997 (</w:t>
      </w:r>
      <w:proofErr w:type="gramStart"/>
      <w:r>
        <w:rPr>
          <w:sz w:val="23"/>
          <w:szCs w:val="23"/>
        </w:rPr>
        <w:t>Summer</w:t>
      </w:r>
      <w:proofErr w:type="gramEnd"/>
      <w:r>
        <w:rPr>
          <w:sz w:val="23"/>
          <w:szCs w:val="23"/>
        </w:rPr>
        <w:t xml:space="preserve">)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Connecticut Health Science Center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Dean’s List, 1996, 1997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Columbia University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President’s List, 1995, 1996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Rice University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GRANT FUNDING / RESEARCH ACTIVITIES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Pfizer STRIVE Study, 2015-Current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Principal Investigator, CNSA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Staph Aureus Vaccine Randomized Trial for Spine Surgery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Harvard Catalyst Pilot Grant, 2009-2010, $50,000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Title: The impact of bone morphogenetic protein on outcomes and costs of spine surgery </w:t>
      </w:r>
    </w:p>
    <w:p w:rsidR="0074615A" w:rsidRDefault="0074615A" w:rsidP="0074615A">
      <w:pPr>
        <w:pStyle w:val="Default"/>
        <w:rPr>
          <w:sz w:val="23"/>
          <w:szCs w:val="23"/>
        </w:rPr>
      </w:pP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MEDICAL DEVICE DEVELOPMENT / CONSULTING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Co-Founder. Power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 Handle, LLC. Developing and commercializing a </w:t>
      </w:r>
      <w:proofErr w:type="spellStart"/>
      <w:r>
        <w:rPr>
          <w:sz w:val="23"/>
          <w:szCs w:val="23"/>
        </w:rPr>
        <w:t>noval</w:t>
      </w:r>
      <w:proofErr w:type="spellEnd"/>
      <w:r>
        <w:rPr>
          <w:sz w:val="23"/>
          <w:szCs w:val="23"/>
        </w:rPr>
        <w:t xml:space="preserve"> power spine driver.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Consultant.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Lifenet</w:t>
      </w:r>
      <w:proofErr w:type="spellEnd"/>
      <w:r>
        <w:rPr>
          <w:sz w:val="23"/>
          <w:szCs w:val="23"/>
        </w:rPr>
        <w:t xml:space="preserve"> Health. 2016-Current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Flarehawk</w:t>
      </w:r>
      <w:proofErr w:type="spellEnd"/>
      <w:r>
        <w:rPr>
          <w:sz w:val="23"/>
          <w:szCs w:val="23"/>
        </w:rPr>
        <w:t xml:space="preserve"> Goliath Inter-Body Design team.</w:t>
      </w:r>
      <w:proofErr w:type="gramEnd"/>
      <w:r>
        <w:rPr>
          <w:sz w:val="23"/>
          <w:szCs w:val="23"/>
        </w:rPr>
        <w:t xml:space="preserve"> Integrity Implants. 2016-Current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Lateral </w:t>
      </w:r>
      <w:proofErr w:type="spellStart"/>
      <w:r>
        <w:rPr>
          <w:sz w:val="23"/>
          <w:szCs w:val="23"/>
        </w:rPr>
        <w:t>Interbody</w:t>
      </w:r>
      <w:proofErr w:type="spellEnd"/>
      <w:r>
        <w:rPr>
          <w:sz w:val="23"/>
          <w:szCs w:val="23"/>
        </w:rPr>
        <w:t xml:space="preserve"> Fusion Surgeon Training Site.</w:t>
      </w:r>
      <w:proofErr w:type="gramEnd"/>
      <w:r>
        <w:rPr>
          <w:sz w:val="23"/>
          <w:szCs w:val="23"/>
        </w:rPr>
        <w:t xml:space="preserve"> Globus Medical 2015-Current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Strategic Advisory Board.</w:t>
      </w:r>
      <w:proofErr w:type="gramEnd"/>
      <w:r>
        <w:rPr>
          <w:sz w:val="23"/>
          <w:szCs w:val="23"/>
        </w:rPr>
        <w:t xml:space="preserve"> Globus Medical. 2015, 2016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Clinical Advisory Board.</w:t>
      </w:r>
      <w:proofErr w:type="gramEnd"/>
      <w:r>
        <w:rPr>
          <w:sz w:val="23"/>
          <w:szCs w:val="23"/>
        </w:rPr>
        <w:t xml:space="preserve"> Ethicon </w:t>
      </w:r>
      <w:proofErr w:type="spellStart"/>
      <w:r>
        <w:rPr>
          <w:sz w:val="23"/>
          <w:szCs w:val="23"/>
        </w:rPr>
        <w:t>Biosurgery</w:t>
      </w:r>
      <w:proofErr w:type="spellEnd"/>
      <w:r>
        <w:rPr>
          <w:sz w:val="23"/>
          <w:szCs w:val="23"/>
        </w:rPr>
        <w:t xml:space="preserve">. 2015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Creo</w:t>
      </w:r>
      <w:proofErr w:type="spellEnd"/>
      <w:r>
        <w:rPr>
          <w:sz w:val="23"/>
          <w:szCs w:val="23"/>
        </w:rPr>
        <w:t xml:space="preserve"> Deformity Pedicle Screw Design Team.</w:t>
      </w:r>
      <w:proofErr w:type="gramEnd"/>
      <w:r>
        <w:rPr>
          <w:sz w:val="23"/>
          <w:szCs w:val="23"/>
        </w:rPr>
        <w:t xml:space="preserve"> Globus Medical. 2015-current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Lateral Lumbar </w:t>
      </w:r>
      <w:proofErr w:type="spellStart"/>
      <w:r>
        <w:rPr>
          <w:sz w:val="23"/>
          <w:szCs w:val="23"/>
        </w:rPr>
        <w:t>Interbody</w:t>
      </w:r>
      <w:proofErr w:type="spellEnd"/>
      <w:r>
        <w:rPr>
          <w:sz w:val="23"/>
          <w:szCs w:val="23"/>
        </w:rPr>
        <w:t xml:space="preserve"> Fusion Roundtable.</w:t>
      </w:r>
      <w:proofErr w:type="gramEnd"/>
      <w:r>
        <w:rPr>
          <w:sz w:val="23"/>
          <w:szCs w:val="23"/>
        </w:rPr>
        <w:t xml:space="preserve"> Globus Medical. 2014 </w:t>
      </w:r>
    </w:p>
    <w:p w:rsidR="0074615A" w:rsidRDefault="0074615A" w:rsidP="007461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MARS Lateral Retractor Design Team. Globus Medical. 2013-2015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RISE-Lateral Design Team.</w:t>
      </w:r>
      <w:proofErr w:type="gramEnd"/>
      <w:r>
        <w:rPr>
          <w:sz w:val="23"/>
          <w:szCs w:val="23"/>
        </w:rPr>
        <w:t xml:space="preserve"> Globus Medical. 2013-2015 </w:t>
      </w:r>
    </w:p>
    <w:p w:rsidR="0074615A" w:rsidRDefault="0074615A" w:rsidP="0074615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Sniper-2 Design Team.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Spinewave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2014-Current </w:t>
      </w:r>
    </w:p>
    <w:p w:rsidR="002A1815" w:rsidRDefault="0074615A" w:rsidP="0074615A">
      <w:proofErr w:type="gramStart"/>
      <w:r>
        <w:rPr>
          <w:sz w:val="23"/>
          <w:szCs w:val="23"/>
        </w:rPr>
        <w:t>Viper One Step Consultant.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Depuy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Synthes</w:t>
      </w:r>
      <w:proofErr w:type="spellEnd"/>
      <w:r>
        <w:rPr>
          <w:sz w:val="23"/>
          <w:szCs w:val="23"/>
        </w:rPr>
        <w:t xml:space="preserve"> Spine.</w:t>
      </w:r>
      <w:proofErr w:type="gramEnd"/>
      <w:r>
        <w:rPr>
          <w:sz w:val="23"/>
          <w:szCs w:val="23"/>
        </w:rPr>
        <w:t xml:space="preserve"> 2012-2013</w:t>
      </w:r>
    </w:p>
    <w:sectPr w:rsidR="002A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5A"/>
    <w:rsid w:val="002A1815"/>
    <w:rsid w:val="007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CFVMC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Pierson</dc:creator>
  <cp:lastModifiedBy>Elizabeth Pierson</cp:lastModifiedBy>
  <cp:revision>1</cp:revision>
  <dcterms:created xsi:type="dcterms:W3CDTF">2018-03-22T14:36:00Z</dcterms:created>
  <dcterms:modified xsi:type="dcterms:W3CDTF">2018-03-22T14:40:00Z</dcterms:modified>
</cp:coreProperties>
</file>